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450C" w14:textId="63B4CF8C" w:rsidR="00303B8B" w:rsidRDefault="00303B8B" w:rsidP="00895D07">
      <w:pPr>
        <w:spacing w:line="216" w:lineRule="auto"/>
        <w:ind w:firstLine="720"/>
        <w:rPr>
          <w:rFonts w:ascii="Calibri" w:eastAsia="+mn-ea" w:hAnsi="Calibri" w:cs="+mn-cs"/>
          <w:color w:val="000000"/>
          <w:kern w:val="24"/>
          <w:sz w:val="56"/>
          <w:szCs w:val="56"/>
        </w:rPr>
      </w:pPr>
      <w:r>
        <w:rPr>
          <w:noProof/>
        </w:rPr>
        <w:drawing>
          <wp:inline distT="0" distB="0" distL="0" distR="0" wp14:anchorId="74A1D40F" wp14:editId="3797E21F">
            <wp:extent cx="6615450" cy="1760828"/>
            <wp:effectExtent l="0" t="0" r="0" b="0"/>
            <wp:docPr id="1386490756" name="Picture 138649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615450" cy="1760828"/>
                    </a:xfrm>
                    <a:prstGeom prst="rect">
                      <a:avLst/>
                    </a:prstGeom>
                  </pic:spPr>
                </pic:pic>
              </a:graphicData>
            </a:graphic>
          </wp:inline>
        </w:drawing>
      </w:r>
    </w:p>
    <w:p w14:paraId="759773B0" w14:textId="24B656D8" w:rsidR="002D0C8E" w:rsidRPr="00895D07" w:rsidRDefault="00895D07" w:rsidP="52A42B84">
      <w:pPr>
        <w:spacing w:line="216" w:lineRule="auto"/>
        <w:ind w:left="1440" w:firstLine="720"/>
        <w:rPr>
          <w:rFonts w:ascii="Calibri" w:eastAsia="+mn-ea" w:hAnsi="Calibri" w:cs="+mn-cs"/>
          <w:color w:val="000000" w:themeColor="text1"/>
          <w:sz w:val="48"/>
          <w:szCs w:val="48"/>
        </w:rPr>
      </w:pPr>
      <w:r>
        <w:rPr>
          <w:rFonts w:ascii="Calibri" w:eastAsia="+mn-ea" w:hAnsi="Calibri" w:cs="+mn-cs"/>
          <w:color w:val="000000"/>
          <w:kern w:val="24"/>
          <w:sz w:val="44"/>
          <w:szCs w:val="44"/>
        </w:rPr>
        <w:t xml:space="preserve">  </w:t>
      </w:r>
      <w:r w:rsidRPr="52A42B84">
        <w:rPr>
          <w:rFonts w:ascii="Calibri" w:eastAsia="+mn-ea" w:hAnsi="Calibri" w:cs="+mn-cs"/>
          <w:color w:val="000000"/>
          <w:kern w:val="24"/>
          <w:sz w:val="48"/>
          <w:szCs w:val="48"/>
        </w:rPr>
        <w:t xml:space="preserve">  </w:t>
      </w:r>
      <w:r w:rsidR="00BC42FE">
        <w:rPr>
          <w:rFonts w:ascii="Calibri" w:eastAsia="+mn-ea" w:hAnsi="Calibri" w:cs="+mn-cs"/>
          <w:color w:val="000000"/>
          <w:kern w:val="24"/>
          <w:sz w:val="48"/>
          <w:szCs w:val="48"/>
        </w:rPr>
        <w:t xml:space="preserve">  </w:t>
      </w:r>
      <w:r w:rsidR="002D0C8E" w:rsidRPr="52A42B84">
        <w:rPr>
          <w:rFonts w:ascii="Calibri" w:eastAsia="+mn-ea" w:hAnsi="Calibri" w:cs="+mn-cs"/>
          <w:color w:val="000000"/>
          <w:kern w:val="24"/>
          <w:sz w:val="48"/>
          <w:szCs w:val="48"/>
        </w:rPr>
        <w:t xml:space="preserve">Paid Internship Program </w:t>
      </w:r>
    </w:p>
    <w:p w14:paraId="4E3E2112" w14:textId="6371DC11" w:rsidR="002D0C8E" w:rsidRPr="00125836" w:rsidRDefault="002D0C8E" w:rsidP="52A42B84">
      <w:pPr>
        <w:pStyle w:val="ListParagraph"/>
        <w:numPr>
          <w:ilvl w:val="0"/>
          <w:numId w:val="1"/>
        </w:numPr>
        <w:spacing w:line="216" w:lineRule="auto"/>
        <w:rPr>
          <w:sz w:val="32"/>
          <w:szCs w:val="32"/>
        </w:rPr>
      </w:pPr>
      <w:r w:rsidRPr="52A42B84">
        <w:rPr>
          <w:rFonts w:eastAsia="+mn-ea"/>
          <w:color w:val="000000"/>
          <w:kern w:val="24"/>
          <w:sz w:val="32"/>
          <w:szCs w:val="32"/>
        </w:rPr>
        <w:t>The Paid Internship Program is an incentive work program, funded by Inland Regional Cente</w:t>
      </w:r>
      <w:r w:rsidR="00613734" w:rsidRPr="52A42B84">
        <w:rPr>
          <w:rFonts w:eastAsia="+mn-ea"/>
          <w:color w:val="000000"/>
          <w:kern w:val="24"/>
          <w:sz w:val="32"/>
          <w:szCs w:val="32"/>
        </w:rPr>
        <w:t>r</w:t>
      </w:r>
      <w:r w:rsidRPr="52A42B84">
        <w:rPr>
          <w:rFonts w:eastAsia="+mn-ea"/>
          <w:color w:val="000000"/>
          <w:kern w:val="24"/>
          <w:sz w:val="32"/>
          <w:szCs w:val="32"/>
        </w:rPr>
        <w:t xml:space="preserve"> </w:t>
      </w:r>
      <w:r w:rsidR="00121195">
        <w:rPr>
          <w:rFonts w:eastAsia="+mn-ea"/>
          <w:color w:val="000000"/>
          <w:kern w:val="24"/>
          <w:sz w:val="32"/>
          <w:szCs w:val="32"/>
        </w:rPr>
        <w:t xml:space="preserve">(IRC) </w:t>
      </w:r>
      <w:r w:rsidRPr="52A42B84">
        <w:rPr>
          <w:rFonts w:eastAsia="+mn-ea"/>
          <w:color w:val="000000"/>
          <w:kern w:val="24"/>
          <w:sz w:val="32"/>
          <w:szCs w:val="32"/>
        </w:rPr>
        <w:t>to give emplo</w:t>
      </w:r>
      <w:r w:rsidR="00A97F55" w:rsidRPr="52A42B84">
        <w:rPr>
          <w:rFonts w:eastAsia="+mn-ea"/>
          <w:color w:val="000000"/>
          <w:kern w:val="24"/>
          <w:sz w:val="32"/>
          <w:szCs w:val="32"/>
        </w:rPr>
        <w:t xml:space="preserve">yers the opportunity to place a pre-screened </w:t>
      </w:r>
      <w:r w:rsidRPr="52A42B84">
        <w:rPr>
          <w:rFonts w:eastAsia="+mn-ea"/>
          <w:color w:val="000000"/>
          <w:kern w:val="24"/>
          <w:sz w:val="32"/>
          <w:szCs w:val="32"/>
        </w:rPr>
        <w:t>individual into their company, train</w:t>
      </w:r>
      <w:r w:rsidR="00A97F55" w:rsidRPr="52A42B84">
        <w:rPr>
          <w:rFonts w:eastAsia="+mn-ea"/>
          <w:color w:val="000000"/>
          <w:kern w:val="24"/>
          <w:sz w:val="32"/>
          <w:szCs w:val="32"/>
        </w:rPr>
        <w:t>, and assess</w:t>
      </w:r>
      <w:r w:rsidR="00E641FF" w:rsidRPr="52A42B84">
        <w:rPr>
          <w:rFonts w:eastAsia="+mn-ea"/>
          <w:color w:val="000000"/>
          <w:kern w:val="24"/>
          <w:sz w:val="32"/>
          <w:szCs w:val="32"/>
        </w:rPr>
        <w:t xml:space="preserve"> </w:t>
      </w:r>
      <w:r w:rsidR="004D27AE" w:rsidRPr="52A42B84">
        <w:rPr>
          <w:rFonts w:eastAsia="+mn-ea"/>
          <w:color w:val="000000"/>
          <w:kern w:val="24"/>
          <w:sz w:val="32"/>
          <w:szCs w:val="32"/>
        </w:rPr>
        <w:t>with</w:t>
      </w:r>
      <w:r w:rsidR="00536223" w:rsidRPr="52A42B84">
        <w:rPr>
          <w:rFonts w:eastAsia="+mn-ea"/>
          <w:color w:val="000000"/>
          <w:kern w:val="24"/>
          <w:sz w:val="32"/>
          <w:szCs w:val="32"/>
        </w:rPr>
        <w:t xml:space="preserve"> the hope to lead to full or part-time paid employment in the same job</w:t>
      </w:r>
      <w:r w:rsidRPr="52A42B84">
        <w:rPr>
          <w:rFonts w:eastAsia="+mn-ea"/>
          <w:color w:val="000000"/>
          <w:kern w:val="24"/>
          <w:sz w:val="32"/>
          <w:szCs w:val="32"/>
        </w:rPr>
        <w:t>.</w:t>
      </w:r>
    </w:p>
    <w:p w14:paraId="40878C60" w14:textId="77777777" w:rsidR="00303B8B" w:rsidRPr="00125836" w:rsidRDefault="00303B8B" w:rsidP="52A42B84">
      <w:pPr>
        <w:pStyle w:val="ListParagraph"/>
        <w:spacing w:line="216" w:lineRule="auto"/>
        <w:rPr>
          <w:sz w:val="32"/>
          <w:szCs w:val="32"/>
        </w:rPr>
      </w:pPr>
    </w:p>
    <w:p w14:paraId="2B60079B" w14:textId="77777777" w:rsidR="0017029B" w:rsidRPr="0017029B" w:rsidRDefault="00A97F55" w:rsidP="0017029B">
      <w:pPr>
        <w:pStyle w:val="ListParagraph"/>
        <w:numPr>
          <w:ilvl w:val="0"/>
          <w:numId w:val="1"/>
        </w:numPr>
        <w:spacing w:line="216" w:lineRule="auto"/>
        <w:rPr>
          <w:sz w:val="32"/>
          <w:szCs w:val="32"/>
        </w:rPr>
      </w:pPr>
      <w:r w:rsidRPr="52A42B84">
        <w:rPr>
          <w:rFonts w:eastAsia="+mn-ea"/>
          <w:color w:val="000000"/>
          <w:kern w:val="24"/>
          <w:sz w:val="32"/>
          <w:szCs w:val="32"/>
        </w:rPr>
        <w:t xml:space="preserve">The </w:t>
      </w:r>
      <w:r w:rsidR="002D0C8E" w:rsidRPr="52A42B84">
        <w:rPr>
          <w:rFonts w:eastAsia="+mn-ea"/>
          <w:color w:val="000000"/>
          <w:kern w:val="24"/>
          <w:sz w:val="32"/>
          <w:szCs w:val="32"/>
        </w:rPr>
        <w:t xml:space="preserve">Paid Internship Program is available for individuals 18 years of age and above.  This program is targeted to our adult population to allow them to develop job skills and training they may not have or have not been given the opportunity to achieve otherwise.  </w:t>
      </w:r>
    </w:p>
    <w:p w14:paraId="1E107F4E" w14:textId="77777777" w:rsidR="0017029B" w:rsidRPr="0017029B" w:rsidRDefault="0017029B" w:rsidP="0017029B">
      <w:pPr>
        <w:pStyle w:val="ListParagraph"/>
        <w:rPr>
          <w:rFonts w:eastAsia="+mn-ea"/>
          <w:color w:val="000000"/>
          <w:kern w:val="24"/>
          <w:sz w:val="32"/>
          <w:szCs w:val="32"/>
        </w:rPr>
      </w:pPr>
    </w:p>
    <w:p w14:paraId="48F9EDEF" w14:textId="6889AC0D" w:rsidR="00895D07" w:rsidRPr="0017029B" w:rsidRDefault="00B91816" w:rsidP="0017029B">
      <w:pPr>
        <w:pStyle w:val="ListParagraph"/>
        <w:numPr>
          <w:ilvl w:val="0"/>
          <w:numId w:val="1"/>
        </w:numPr>
        <w:spacing w:line="216" w:lineRule="auto"/>
        <w:rPr>
          <w:sz w:val="32"/>
          <w:szCs w:val="32"/>
        </w:rPr>
      </w:pPr>
      <w:r w:rsidRPr="0017029B">
        <w:rPr>
          <w:rFonts w:eastAsia="+mn-ea"/>
          <w:color w:val="000000"/>
          <w:kern w:val="24"/>
          <w:sz w:val="32"/>
          <w:szCs w:val="32"/>
        </w:rPr>
        <w:t>Your business</w:t>
      </w:r>
      <w:r w:rsidR="002D0C8E" w:rsidRPr="0017029B">
        <w:rPr>
          <w:rFonts w:eastAsia="+mn-ea"/>
          <w:color w:val="000000"/>
          <w:kern w:val="24"/>
          <w:sz w:val="32"/>
          <w:szCs w:val="32"/>
        </w:rPr>
        <w:t xml:space="preserve"> provides a minimum wage, or better</w:t>
      </w:r>
      <w:r w:rsidR="00A97F55" w:rsidRPr="0017029B">
        <w:rPr>
          <w:rFonts w:eastAsia="+mn-ea"/>
          <w:color w:val="000000"/>
          <w:kern w:val="24"/>
          <w:sz w:val="32"/>
          <w:szCs w:val="32"/>
        </w:rPr>
        <w:t xml:space="preserve"> paying position to an intern</w:t>
      </w:r>
      <w:r w:rsidR="002D0C8E" w:rsidRPr="0017029B">
        <w:rPr>
          <w:rFonts w:eastAsia="+mn-ea"/>
          <w:color w:val="000000"/>
          <w:kern w:val="24"/>
          <w:sz w:val="32"/>
          <w:szCs w:val="32"/>
        </w:rPr>
        <w:t xml:space="preserve"> and Inland Regional </w:t>
      </w:r>
      <w:r w:rsidR="00121195">
        <w:rPr>
          <w:rFonts w:eastAsia="+mn-ea"/>
          <w:color w:val="000000"/>
          <w:kern w:val="24"/>
          <w:sz w:val="32"/>
          <w:szCs w:val="32"/>
        </w:rPr>
        <w:t xml:space="preserve">Center </w:t>
      </w:r>
      <w:r w:rsidR="00C25BF5">
        <w:rPr>
          <w:rFonts w:eastAsia="+mn-ea"/>
          <w:color w:val="000000"/>
          <w:kern w:val="24"/>
          <w:sz w:val="32"/>
          <w:szCs w:val="32"/>
        </w:rPr>
        <w:t>funds</w:t>
      </w:r>
      <w:r w:rsidR="002D0C8E" w:rsidRPr="0017029B">
        <w:rPr>
          <w:rFonts w:eastAsia="+mn-ea"/>
          <w:color w:val="000000"/>
          <w:kern w:val="24"/>
          <w:sz w:val="32"/>
          <w:szCs w:val="32"/>
        </w:rPr>
        <w:t xml:space="preserve"> the costs of the wages, worker’s compensation and any additional expenses</w:t>
      </w:r>
      <w:r w:rsidR="00923976">
        <w:rPr>
          <w:rFonts w:eastAsia="+mn-ea"/>
          <w:color w:val="000000"/>
          <w:kern w:val="24"/>
          <w:sz w:val="32"/>
          <w:szCs w:val="32"/>
        </w:rPr>
        <w:t xml:space="preserve">.  These wages are paid </w:t>
      </w:r>
      <w:proofErr w:type="gramStart"/>
      <w:r w:rsidR="00923976">
        <w:rPr>
          <w:rFonts w:eastAsia="+mn-ea"/>
          <w:color w:val="000000"/>
          <w:kern w:val="24"/>
          <w:sz w:val="32"/>
          <w:szCs w:val="32"/>
        </w:rPr>
        <w:t xml:space="preserve">directly </w:t>
      </w:r>
      <w:r w:rsidR="002D0C8E" w:rsidRPr="0017029B">
        <w:rPr>
          <w:rFonts w:eastAsia="+mn-ea"/>
          <w:color w:val="000000"/>
          <w:kern w:val="24"/>
          <w:sz w:val="32"/>
          <w:szCs w:val="32"/>
        </w:rPr>
        <w:t xml:space="preserve"> </w:t>
      </w:r>
      <w:r w:rsidR="008D2627">
        <w:rPr>
          <w:rFonts w:eastAsia="+mn-ea"/>
          <w:color w:val="000000"/>
          <w:kern w:val="24"/>
          <w:sz w:val="32"/>
          <w:szCs w:val="32"/>
        </w:rPr>
        <w:t>through</w:t>
      </w:r>
      <w:proofErr w:type="gramEnd"/>
      <w:r w:rsidR="008D2627">
        <w:rPr>
          <w:rFonts w:eastAsia="+mn-ea"/>
          <w:color w:val="000000"/>
          <w:kern w:val="24"/>
          <w:sz w:val="32"/>
          <w:szCs w:val="32"/>
        </w:rPr>
        <w:t xml:space="preserve"> </w:t>
      </w:r>
      <w:r w:rsidR="005F4E80">
        <w:rPr>
          <w:rFonts w:eastAsia="+mn-ea"/>
          <w:color w:val="000000"/>
          <w:kern w:val="24"/>
          <w:sz w:val="32"/>
          <w:szCs w:val="32"/>
        </w:rPr>
        <w:t xml:space="preserve">a </w:t>
      </w:r>
      <w:r w:rsidR="00923976">
        <w:rPr>
          <w:rFonts w:eastAsia="+mn-ea"/>
          <w:color w:val="000000"/>
          <w:kern w:val="24"/>
          <w:sz w:val="32"/>
          <w:szCs w:val="32"/>
        </w:rPr>
        <w:t>F</w:t>
      </w:r>
      <w:r w:rsidR="008D2627">
        <w:rPr>
          <w:rFonts w:eastAsia="+mn-ea"/>
          <w:color w:val="000000"/>
          <w:kern w:val="24"/>
          <w:sz w:val="32"/>
          <w:szCs w:val="32"/>
        </w:rPr>
        <w:t xml:space="preserve">inancial </w:t>
      </w:r>
      <w:r w:rsidR="00923976">
        <w:rPr>
          <w:rFonts w:eastAsia="+mn-ea"/>
          <w:color w:val="000000"/>
          <w:kern w:val="24"/>
          <w:sz w:val="32"/>
          <w:szCs w:val="32"/>
        </w:rPr>
        <w:t>M</w:t>
      </w:r>
      <w:r w:rsidR="008D2627">
        <w:rPr>
          <w:rFonts w:eastAsia="+mn-ea"/>
          <w:color w:val="000000"/>
          <w:kern w:val="24"/>
          <w:sz w:val="32"/>
          <w:szCs w:val="32"/>
        </w:rPr>
        <w:t xml:space="preserve">anagement </w:t>
      </w:r>
      <w:r w:rsidR="00923976">
        <w:rPr>
          <w:rFonts w:eastAsia="+mn-ea"/>
          <w:color w:val="000000"/>
          <w:kern w:val="24"/>
          <w:sz w:val="32"/>
          <w:szCs w:val="32"/>
        </w:rPr>
        <w:t>S</w:t>
      </w:r>
      <w:r w:rsidR="008D2627">
        <w:rPr>
          <w:rFonts w:eastAsia="+mn-ea"/>
          <w:color w:val="000000"/>
          <w:kern w:val="24"/>
          <w:sz w:val="32"/>
          <w:szCs w:val="32"/>
        </w:rPr>
        <w:t>ervice</w:t>
      </w:r>
      <w:r w:rsidR="005F4E80">
        <w:rPr>
          <w:rFonts w:eastAsia="+mn-ea"/>
          <w:color w:val="000000"/>
          <w:kern w:val="24"/>
          <w:sz w:val="32"/>
          <w:szCs w:val="32"/>
        </w:rPr>
        <w:t xml:space="preserve"> (FMS)</w:t>
      </w:r>
      <w:r w:rsidR="00121195">
        <w:rPr>
          <w:rFonts w:eastAsia="+mn-ea"/>
          <w:color w:val="000000"/>
          <w:kern w:val="24"/>
          <w:sz w:val="32"/>
          <w:szCs w:val="32"/>
        </w:rPr>
        <w:t xml:space="preserve"> </w:t>
      </w:r>
      <w:r w:rsidR="008B2C8E">
        <w:rPr>
          <w:rFonts w:eastAsia="+mn-ea"/>
          <w:color w:val="000000"/>
          <w:kern w:val="24"/>
          <w:sz w:val="32"/>
          <w:szCs w:val="32"/>
        </w:rPr>
        <w:t xml:space="preserve">that acts as the Employer on record. </w:t>
      </w:r>
      <w:r w:rsidR="00372E77">
        <w:rPr>
          <w:rFonts w:eastAsia="+mn-ea"/>
          <w:color w:val="000000"/>
          <w:kern w:val="24"/>
          <w:sz w:val="32"/>
          <w:szCs w:val="32"/>
        </w:rPr>
        <w:t xml:space="preserve"> </w:t>
      </w:r>
      <w:r w:rsidR="005F4E80">
        <w:rPr>
          <w:rFonts w:eastAsia="+mn-ea"/>
          <w:color w:val="000000"/>
          <w:kern w:val="24"/>
          <w:sz w:val="32"/>
          <w:szCs w:val="32"/>
        </w:rPr>
        <w:t>IRC reimburses the FMS for all expenses</w:t>
      </w:r>
      <w:r w:rsidR="00774A6E">
        <w:rPr>
          <w:rFonts w:eastAsia="+mn-ea"/>
          <w:color w:val="000000"/>
          <w:kern w:val="24"/>
          <w:sz w:val="32"/>
          <w:szCs w:val="32"/>
        </w:rPr>
        <w:t xml:space="preserve">. Therefore, no cost to the business.  </w:t>
      </w:r>
    </w:p>
    <w:p w14:paraId="3729CE74" w14:textId="77777777" w:rsidR="00895D07" w:rsidRPr="00125836" w:rsidRDefault="00895D07" w:rsidP="52A42B84">
      <w:pPr>
        <w:pStyle w:val="ListParagraph"/>
        <w:rPr>
          <w:sz w:val="32"/>
          <w:szCs w:val="32"/>
        </w:rPr>
      </w:pPr>
    </w:p>
    <w:p w14:paraId="7A0B0232" w14:textId="73F83D15" w:rsidR="52A42B84" w:rsidRDefault="52A42B84" w:rsidP="52A42B84">
      <w:pPr>
        <w:pStyle w:val="ListParagraph"/>
        <w:numPr>
          <w:ilvl w:val="0"/>
          <w:numId w:val="1"/>
        </w:numPr>
        <w:spacing w:line="216" w:lineRule="auto"/>
        <w:rPr>
          <w:sz w:val="32"/>
          <w:szCs w:val="32"/>
        </w:rPr>
      </w:pPr>
      <w:r w:rsidRPr="52A42B84">
        <w:rPr>
          <w:sz w:val="32"/>
          <w:szCs w:val="32"/>
        </w:rPr>
        <w:t>There is no minimum or maximum hour requirement. However, the maximum funding for payment of an internship is $10,400 per year, per individual. The internship ends once the $10,400 has been exhausted, or if the one year comes to an end, or if the intern or employer decide to terminate the internship. An employer can choose to and is encouraged to hire the intern directly prior to an internship ending.</w:t>
      </w:r>
    </w:p>
    <w:p w14:paraId="0A32C42D" w14:textId="6FBD2F17" w:rsidR="52A42B84" w:rsidRDefault="52A42B84" w:rsidP="52A42B84">
      <w:pPr>
        <w:spacing w:line="216" w:lineRule="auto"/>
        <w:ind w:left="360"/>
        <w:rPr>
          <w:sz w:val="32"/>
          <w:szCs w:val="32"/>
        </w:rPr>
      </w:pPr>
    </w:p>
    <w:p w14:paraId="3892C3F6" w14:textId="785165B6" w:rsidR="52A42B84" w:rsidRDefault="52A42B84" w:rsidP="52A42B84">
      <w:pPr>
        <w:pStyle w:val="ListParagraph"/>
        <w:numPr>
          <w:ilvl w:val="0"/>
          <w:numId w:val="1"/>
        </w:numPr>
        <w:spacing w:line="216" w:lineRule="auto"/>
        <w:rPr>
          <w:sz w:val="32"/>
          <w:szCs w:val="32"/>
        </w:rPr>
      </w:pPr>
      <w:r w:rsidRPr="52A42B84">
        <w:rPr>
          <w:sz w:val="32"/>
          <w:szCs w:val="32"/>
        </w:rPr>
        <w:t xml:space="preserve">Employment success stories will have the opportunity to be spotlighted in Blog on IRC website. </w:t>
      </w:r>
      <w:hyperlink r:id="rId6">
        <w:r w:rsidRPr="52A42B84">
          <w:rPr>
            <w:rStyle w:val="Hyperlink"/>
            <w:sz w:val="32"/>
            <w:szCs w:val="32"/>
          </w:rPr>
          <w:t>https://www.inlandrc.org/2018/06/27/disability-and-employment-irc-employment-specialists/</w:t>
        </w:r>
      </w:hyperlink>
    </w:p>
    <w:p w14:paraId="10BA021A" w14:textId="6D2EA9AF" w:rsidR="00C547AA" w:rsidRDefault="00C547AA" w:rsidP="00C547AA">
      <w:pPr>
        <w:ind w:left="360"/>
        <w:rPr>
          <w:sz w:val="28"/>
          <w:szCs w:val="28"/>
        </w:rPr>
      </w:pPr>
    </w:p>
    <w:p w14:paraId="32309D34" w14:textId="2646858F" w:rsidR="006269ED" w:rsidRPr="00896A37" w:rsidRDefault="006269ED" w:rsidP="00C547AA">
      <w:pPr>
        <w:ind w:left="360"/>
        <w:rPr>
          <w:rFonts w:ascii="Times New Roman" w:hAnsi="Times New Roman" w:cs="Times New Roman"/>
          <w:sz w:val="28"/>
          <w:szCs w:val="28"/>
        </w:rPr>
      </w:pPr>
      <w:r w:rsidRPr="00896A37">
        <w:rPr>
          <w:rFonts w:ascii="Times New Roman" w:hAnsi="Times New Roman" w:cs="Times New Roman"/>
          <w:sz w:val="28"/>
          <w:szCs w:val="28"/>
        </w:rPr>
        <w:t>Please contact Beth Crane</w:t>
      </w:r>
      <w:r w:rsidR="00BE70F2" w:rsidRPr="00896A37">
        <w:rPr>
          <w:rFonts w:ascii="Times New Roman" w:hAnsi="Times New Roman" w:cs="Times New Roman"/>
          <w:sz w:val="28"/>
          <w:szCs w:val="28"/>
        </w:rPr>
        <w:t xml:space="preserve"> at (909) 890-3499 or Andrew Burdick at (909) 890</w:t>
      </w:r>
      <w:r w:rsidR="008D6FCE" w:rsidRPr="00896A37">
        <w:rPr>
          <w:rFonts w:ascii="Times New Roman" w:hAnsi="Times New Roman" w:cs="Times New Roman"/>
          <w:sz w:val="28"/>
          <w:szCs w:val="28"/>
        </w:rPr>
        <w:t>-3120 with any questions</w:t>
      </w:r>
      <w:r w:rsidR="00BE70F2" w:rsidRPr="00896A37">
        <w:rPr>
          <w:rFonts w:ascii="Times New Roman" w:hAnsi="Times New Roman" w:cs="Times New Roman"/>
          <w:sz w:val="28"/>
          <w:szCs w:val="28"/>
        </w:rPr>
        <w:t xml:space="preserve"> </w:t>
      </w:r>
    </w:p>
    <w:p w14:paraId="0D69AED8" w14:textId="5B6F0D79" w:rsidR="52A42B84" w:rsidRDefault="52A42B84" w:rsidP="52A42B84">
      <w:pPr>
        <w:spacing w:line="216" w:lineRule="auto"/>
        <w:rPr>
          <w:sz w:val="32"/>
          <w:szCs w:val="32"/>
        </w:rPr>
      </w:pPr>
    </w:p>
    <w:p w14:paraId="634F1896" w14:textId="6EDEEAD0" w:rsidR="52A42B84" w:rsidRDefault="52A42B84" w:rsidP="52A42B84">
      <w:pPr>
        <w:pStyle w:val="ListParagraph"/>
        <w:rPr>
          <w:sz w:val="28"/>
          <w:szCs w:val="28"/>
        </w:rPr>
      </w:pPr>
    </w:p>
    <w:p w14:paraId="7E8A99E1" w14:textId="77777777" w:rsidR="00613734" w:rsidRPr="002D0C8E" w:rsidRDefault="00613734" w:rsidP="00E819A9">
      <w:pPr>
        <w:rPr>
          <w:sz w:val="36"/>
          <w:szCs w:val="36"/>
        </w:rPr>
      </w:pPr>
    </w:p>
    <w:sectPr w:rsidR="00613734" w:rsidRPr="002D0C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37253"/>
    <w:multiLevelType w:val="hybridMultilevel"/>
    <w:tmpl w:val="4D08B2D8"/>
    <w:lvl w:ilvl="0" w:tplc="7E3AEB1A">
      <w:start w:val="1"/>
      <w:numFmt w:val="bullet"/>
      <w:lvlText w:val="•"/>
      <w:lvlJc w:val="left"/>
      <w:pPr>
        <w:tabs>
          <w:tab w:val="num" w:pos="720"/>
        </w:tabs>
        <w:ind w:left="720" w:hanging="360"/>
      </w:pPr>
      <w:rPr>
        <w:rFonts w:ascii="Arial" w:hAnsi="Arial" w:hint="default"/>
      </w:rPr>
    </w:lvl>
    <w:lvl w:ilvl="1" w:tplc="C242F6A2" w:tentative="1">
      <w:start w:val="1"/>
      <w:numFmt w:val="bullet"/>
      <w:lvlText w:val="•"/>
      <w:lvlJc w:val="left"/>
      <w:pPr>
        <w:tabs>
          <w:tab w:val="num" w:pos="1440"/>
        </w:tabs>
        <w:ind w:left="1440" w:hanging="360"/>
      </w:pPr>
      <w:rPr>
        <w:rFonts w:ascii="Arial" w:hAnsi="Arial" w:hint="default"/>
      </w:rPr>
    </w:lvl>
    <w:lvl w:ilvl="2" w:tplc="4344FDE2" w:tentative="1">
      <w:start w:val="1"/>
      <w:numFmt w:val="bullet"/>
      <w:lvlText w:val="•"/>
      <w:lvlJc w:val="left"/>
      <w:pPr>
        <w:tabs>
          <w:tab w:val="num" w:pos="2160"/>
        </w:tabs>
        <w:ind w:left="2160" w:hanging="360"/>
      </w:pPr>
      <w:rPr>
        <w:rFonts w:ascii="Arial" w:hAnsi="Arial" w:hint="default"/>
      </w:rPr>
    </w:lvl>
    <w:lvl w:ilvl="3" w:tplc="618000F6" w:tentative="1">
      <w:start w:val="1"/>
      <w:numFmt w:val="bullet"/>
      <w:lvlText w:val="•"/>
      <w:lvlJc w:val="left"/>
      <w:pPr>
        <w:tabs>
          <w:tab w:val="num" w:pos="2880"/>
        </w:tabs>
        <w:ind w:left="2880" w:hanging="360"/>
      </w:pPr>
      <w:rPr>
        <w:rFonts w:ascii="Arial" w:hAnsi="Arial" w:hint="default"/>
      </w:rPr>
    </w:lvl>
    <w:lvl w:ilvl="4" w:tplc="27D45870" w:tentative="1">
      <w:start w:val="1"/>
      <w:numFmt w:val="bullet"/>
      <w:lvlText w:val="•"/>
      <w:lvlJc w:val="left"/>
      <w:pPr>
        <w:tabs>
          <w:tab w:val="num" w:pos="3600"/>
        </w:tabs>
        <w:ind w:left="3600" w:hanging="360"/>
      </w:pPr>
      <w:rPr>
        <w:rFonts w:ascii="Arial" w:hAnsi="Arial" w:hint="default"/>
      </w:rPr>
    </w:lvl>
    <w:lvl w:ilvl="5" w:tplc="4FEEF4BA" w:tentative="1">
      <w:start w:val="1"/>
      <w:numFmt w:val="bullet"/>
      <w:lvlText w:val="•"/>
      <w:lvlJc w:val="left"/>
      <w:pPr>
        <w:tabs>
          <w:tab w:val="num" w:pos="4320"/>
        </w:tabs>
        <w:ind w:left="4320" w:hanging="360"/>
      </w:pPr>
      <w:rPr>
        <w:rFonts w:ascii="Arial" w:hAnsi="Arial" w:hint="default"/>
      </w:rPr>
    </w:lvl>
    <w:lvl w:ilvl="6" w:tplc="2D5C74D6" w:tentative="1">
      <w:start w:val="1"/>
      <w:numFmt w:val="bullet"/>
      <w:lvlText w:val="•"/>
      <w:lvlJc w:val="left"/>
      <w:pPr>
        <w:tabs>
          <w:tab w:val="num" w:pos="5040"/>
        </w:tabs>
        <w:ind w:left="5040" w:hanging="360"/>
      </w:pPr>
      <w:rPr>
        <w:rFonts w:ascii="Arial" w:hAnsi="Arial" w:hint="default"/>
      </w:rPr>
    </w:lvl>
    <w:lvl w:ilvl="7" w:tplc="D55005F2" w:tentative="1">
      <w:start w:val="1"/>
      <w:numFmt w:val="bullet"/>
      <w:lvlText w:val="•"/>
      <w:lvlJc w:val="left"/>
      <w:pPr>
        <w:tabs>
          <w:tab w:val="num" w:pos="5760"/>
        </w:tabs>
        <w:ind w:left="5760" w:hanging="360"/>
      </w:pPr>
      <w:rPr>
        <w:rFonts w:ascii="Arial" w:hAnsi="Arial" w:hint="default"/>
      </w:rPr>
    </w:lvl>
    <w:lvl w:ilvl="8" w:tplc="971237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AC5CB8"/>
    <w:multiLevelType w:val="hybridMultilevel"/>
    <w:tmpl w:val="07CEE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F7509"/>
    <w:multiLevelType w:val="hybridMultilevel"/>
    <w:tmpl w:val="DD34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43F97"/>
    <w:multiLevelType w:val="hybridMultilevel"/>
    <w:tmpl w:val="CAFC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C8E"/>
    <w:rsid w:val="00010435"/>
    <w:rsid w:val="000273B2"/>
    <w:rsid w:val="000E5F65"/>
    <w:rsid w:val="00105F67"/>
    <w:rsid w:val="00121195"/>
    <w:rsid w:val="00125836"/>
    <w:rsid w:val="00130B76"/>
    <w:rsid w:val="0017029B"/>
    <w:rsid w:val="002D0C8E"/>
    <w:rsid w:val="00303B8B"/>
    <w:rsid w:val="00372E77"/>
    <w:rsid w:val="003E43CB"/>
    <w:rsid w:val="004D27AE"/>
    <w:rsid w:val="00536223"/>
    <w:rsid w:val="00560F2E"/>
    <w:rsid w:val="005F4E80"/>
    <w:rsid w:val="00613734"/>
    <w:rsid w:val="006269ED"/>
    <w:rsid w:val="00774A6E"/>
    <w:rsid w:val="008012C7"/>
    <w:rsid w:val="008516A8"/>
    <w:rsid w:val="008640D2"/>
    <w:rsid w:val="00883A1D"/>
    <w:rsid w:val="00895D07"/>
    <w:rsid w:val="00896A37"/>
    <w:rsid w:val="008B2C8E"/>
    <w:rsid w:val="008D2627"/>
    <w:rsid w:val="008D6FCE"/>
    <w:rsid w:val="00923976"/>
    <w:rsid w:val="00A013F5"/>
    <w:rsid w:val="00A04BE6"/>
    <w:rsid w:val="00A97F55"/>
    <w:rsid w:val="00B071BB"/>
    <w:rsid w:val="00B91816"/>
    <w:rsid w:val="00BC42FE"/>
    <w:rsid w:val="00BE70F2"/>
    <w:rsid w:val="00C25BF5"/>
    <w:rsid w:val="00C547AA"/>
    <w:rsid w:val="00CE547F"/>
    <w:rsid w:val="00CF2CA2"/>
    <w:rsid w:val="00D20024"/>
    <w:rsid w:val="00E15408"/>
    <w:rsid w:val="00E641FF"/>
    <w:rsid w:val="00E819A9"/>
    <w:rsid w:val="00F1426F"/>
    <w:rsid w:val="00FC43B3"/>
    <w:rsid w:val="52A4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CA4A"/>
  <w15:chartTrackingRefBased/>
  <w15:docId w15:val="{CE9E04F9-ED3D-4FC2-A08C-C0E72E1D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C8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69979">
      <w:bodyDiv w:val="1"/>
      <w:marLeft w:val="0"/>
      <w:marRight w:val="0"/>
      <w:marTop w:val="0"/>
      <w:marBottom w:val="0"/>
      <w:divBdr>
        <w:top w:val="none" w:sz="0" w:space="0" w:color="auto"/>
        <w:left w:val="none" w:sz="0" w:space="0" w:color="auto"/>
        <w:bottom w:val="none" w:sz="0" w:space="0" w:color="auto"/>
        <w:right w:val="none" w:sz="0" w:space="0" w:color="auto"/>
      </w:divBdr>
      <w:divsChild>
        <w:div w:id="220871610">
          <w:marLeft w:val="360"/>
          <w:marRight w:val="0"/>
          <w:marTop w:val="200"/>
          <w:marBottom w:val="0"/>
          <w:divBdr>
            <w:top w:val="none" w:sz="0" w:space="0" w:color="auto"/>
            <w:left w:val="none" w:sz="0" w:space="0" w:color="auto"/>
            <w:bottom w:val="none" w:sz="0" w:space="0" w:color="auto"/>
            <w:right w:val="none" w:sz="0" w:space="0" w:color="auto"/>
          </w:divBdr>
        </w:div>
        <w:div w:id="1863321464">
          <w:marLeft w:val="360"/>
          <w:marRight w:val="0"/>
          <w:marTop w:val="200"/>
          <w:marBottom w:val="0"/>
          <w:divBdr>
            <w:top w:val="none" w:sz="0" w:space="0" w:color="auto"/>
            <w:left w:val="none" w:sz="0" w:space="0" w:color="auto"/>
            <w:bottom w:val="none" w:sz="0" w:space="0" w:color="auto"/>
            <w:right w:val="none" w:sz="0" w:space="0" w:color="auto"/>
          </w:divBdr>
        </w:div>
        <w:div w:id="6626589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landrc.org/2018/06/27/disability-and-employment-irc-employment-specialis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Crane</dc:creator>
  <cp:keywords/>
  <dc:description/>
  <cp:lastModifiedBy>Beth Crane</cp:lastModifiedBy>
  <cp:revision>44</cp:revision>
  <cp:lastPrinted>2018-03-15T19:10:00Z</cp:lastPrinted>
  <dcterms:created xsi:type="dcterms:W3CDTF">2017-07-24T20:13:00Z</dcterms:created>
  <dcterms:modified xsi:type="dcterms:W3CDTF">2020-03-16T21:24:00Z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589663534</vt:i4>
  </property>
  <property fmtid="{D5CDD505-2E9C-101B-9397-08002B2CF9AE}" pid="3" name="_NewReviewCycle">
    <vt:lpwstr/>
  </property>
  <property fmtid="{D5CDD505-2E9C-101B-9397-08002B2CF9AE}" pid="4" name="_EmailSubject">
    <vt:lpwstr>24Hr FMS Procedures</vt:lpwstr>
  </property>
  <property fmtid="{D5CDD505-2E9C-101B-9397-08002B2CF9AE}" pid="5" name="_AuthorEmail">
    <vt:lpwstr>BCrane@inlandrc.org</vt:lpwstr>
  </property>
  <property fmtid="{D5CDD505-2E9C-101B-9397-08002B2CF9AE}" pid="6" name="_AuthorEmailDisplayName">
    <vt:lpwstr>Beth Crane</vt:lpwstr>
  </property>
  <property fmtid="{D5CDD505-2E9C-101B-9397-08002B2CF9AE}" pid="7" name="_PreviousAdHocReviewCycleID">
    <vt:i4>342133697</vt:i4>
  </property>
  <property fmtid="{D5CDD505-2E9C-101B-9397-08002B2CF9AE}" pid="8" name="_ReviewingToolsShownOnce">
    <vt:lpwstr/>
  </property>
</Properties>
</file>